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02" w:rsidRDefault="009241BF" w:rsidP="00570602">
      <w:pPr>
        <w:pStyle w:val="Heading3"/>
        <w:spacing w:before="0"/>
        <w:ind w:left="4814" w:right="1" w:firstLine="850"/>
        <w:rPr>
          <w:rFonts w:ascii="Arial Rounded MT Bold" w:eastAsia="Malgun Gothic" w:hAnsi="Arial Rounded MT Bold" w:cs="Andalus"/>
          <w:b w:val="0"/>
          <w:color w:val="A6A6A6"/>
          <w:u w:val="single"/>
        </w:rPr>
      </w:pPr>
      <w:r w:rsidRPr="009241BF">
        <w:rPr>
          <w:b w:val="0"/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3" type="#_x0000_t8" style="position:absolute;left:0;text-align:left;margin-left:-122.2pt;margin-top:63.1pt;width:167.3pt;height:41.7pt;rotation:90;z-index:251660288;v-text-anchor:middle" strokecolor="#7f7f7f [1612]" strokeweight="1pt">
            <v:stroke dashstyle="dash"/>
            <v:textbox style="layout-flow:vertical;mso-layout-flow-alt:bottom-to-top;mso-next-textbox:#_x0000_s1033" inset=",0,,0">
              <w:txbxContent>
                <w:p w:rsidR="004D4A9A" w:rsidRPr="001F016D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F4810" w:rsidRPr="004D4A9A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9241BF">
        <w:rPr>
          <w:b w:val="0"/>
          <w:noProof/>
        </w:rPr>
        <w:pict>
          <v:roundrect id="_x0000_s1034" style="position:absolute;left:0;text-align:left;margin-left:5.7pt;margin-top:-5.6pt;width:471.9pt;height:41.55pt;z-index:251661312;v-text-anchor:middle" arcsize="10923f" strokecolor="#a5a5a5 [2092]" strokeweight="2.25pt">
            <v:stroke dashstyle="1 1" endcap="round"/>
            <v:textbox style="mso-next-textbox:#_x0000_s1034">
              <w:txbxContent>
                <w:p w:rsidR="003F4810" w:rsidRPr="007C26B8" w:rsidRDefault="003F4810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 w:rsidRPr="007C26B8">
                    <w:rPr>
                      <w:rFonts w:ascii="Arial Rounded MT Bold" w:hAnsi="Arial Rounded MT Bold"/>
                      <w:sz w:val="36"/>
                    </w:rPr>
                    <w:t>Mathématiques</w:t>
                  </w:r>
                  <w:r w:rsidR="007C26B8">
                    <w:rPr>
                      <w:rFonts w:ascii="Arial Rounded MT Bold" w:hAnsi="Arial Rounded MT Bold"/>
                      <w:sz w:val="36"/>
                    </w:rPr>
                    <w:t xml:space="preserve"> (Cap Maths)</w:t>
                  </w:r>
                </w:p>
              </w:txbxContent>
            </v:textbox>
          </v:roundrect>
        </w:pict>
      </w:r>
      <w:r w:rsidRPr="009241BF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10.95pt;margin-top:-28.55pt;width:1.15pt;height:3642.05pt;flip:y;z-index:251659264" o:connectortype="straight" strokecolor="#a5a5a5 [2092]" strokeweight="2.5pt">
            <v:stroke dashstyle="1 1" endcap="round"/>
          </v:shape>
        </w:pict>
      </w:r>
      <w:r w:rsidRPr="009241BF">
        <w:rPr>
          <w:b w:val="0"/>
          <w:noProof/>
        </w:rPr>
        <w:pict>
          <v:rect id="_x0000_s1031" style="position:absolute;left:0;text-align:left;margin-left:-462.85pt;margin-top:369.1pt;width:845.3pt;height:60.75pt;rotation:270;z-index:251658240" fillcolor="#bfbfbf [2412]" stroked="f">
            <v:textbox style="mso-next-textbox:#_x0000_s1031">
              <w:txbxContent>
                <w:p w:rsidR="003F4810" w:rsidRDefault="003F4810" w:rsidP="003F4810"/>
                <w:p w:rsidR="003F4810" w:rsidRPr="00B75FE6" w:rsidRDefault="003F4810" w:rsidP="003F4810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57060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  <w:r w:rsidR="00570602">
        <w:rPr>
          <w:rFonts w:ascii="Arial Rounded MT Bold" w:eastAsia="Malgun Gothic" w:hAnsi="Arial Rounded MT Bold" w:cs="Andalus"/>
          <w:b w:val="0"/>
          <w:color w:val="A6A6A6"/>
          <w:u w:val="single"/>
        </w:rPr>
        <w:t xml:space="preserve">Classe de CP             2011/2012 </w:t>
      </w:r>
    </w:p>
    <w:p w:rsidR="00570602" w:rsidRPr="00570602" w:rsidRDefault="00570602" w:rsidP="00570602">
      <w:pPr>
        <w:spacing w:after="0" w:line="240" w:lineRule="auto"/>
        <w:rPr>
          <w:sz w:val="14"/>
          <w:lang w:eastAsia="fr-FR"/>
        </w:rPr>
      </w:pPr>
      <w:r>
        <w:rPr>
          <w:lang w:eastAsia="fr-FR"/>
        </w:rPr>
        <w:t xml:space="preserve"> </w:t>
      </w:r>
    </w:p>
    <w:p w:rsidR="00570602" w:rsidRPr="00570602" w:rsidRDefault="00570602" w:rsidP="00570602">
      <w:pPr>
        <w:pStyle w:val="Heading3"/>
        <w:spacing w:before="0"/>
        <w:ind w:left="-142"/>
        <w:jc w:val="center"/>
        <w:rPr>
          <w:rFonts w:ascii="Arial Rounded MT Bold" w:eastAsia="Malgun Gothic" w:hAnsi="Arial Rounded MT Bold" w:cs="Andalus"/>
          <w:b w:val="0"/>
          <w:color w:val="A6A6A6"/>
        </w:rPr>
      </w:pPr>
      <w:r>
        <w:rPr>
          <w:b w:val="0"/>
          <w:color w:val="4BACC6" w:themeColor="accent5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570602">
        <w:rPr>
          <w:b w:val="0"/>
          <w:color w:val="4BACC6" w:themeColor="accent5"/>
        </w:rPr>
        <w:sym w:font="CombiNumerals" w:char="F0D5"/>
      </w:r>
      <w:r w:rsidRPr="00570602">
        <w:rPr>
          <w:b w:val="0"/>
          <w:color w:val="4BACC6" w:themeColor="accent5"/>
        </w:rPr>
        <w:t> : Calcul mental</w:t>
      </w:r>
      <w:r>
        <w:rPr>
          <w:b w:val="0"/>
          <w:color w:val="4BACC6" w:themeColor="accent5"/>
        </w:rPr>
        <w:t xml:space="preserve">   </w:t>
      </w:r>
      <w:r w:rsidRPr="00570602">
        <w:rPr>
          <w:b w:val="0"/>
          <w:color w:val="F79646" w:themeColor="accent6"/>
        </w:rPr>
        <w:sym w:font="CombiNumerals" w:char="F0D5"/>
      </w:r>
      <w:r>
        <w:rPr>
          <w:b w:val="0"/>
          <w:color w:val="F79646" w:themeColor="accent6"/>
        </w:rPr>
        <w:t xml:space="preserve"> : Révision   </w:t>
      </w:r>
      <w:r w:rsidRPr="00570602">
        <w:rPr>
          <w:b w:val="0"/>
          <w:color w:val="C0504D" w:themeColor="accent2"/>
        </w:rPr>
        <w:sym w:font="CombiNumerals" w:char="F0D5"/>
      </w:r>
      <w:r>
        <w:rPr>
          <w:b w:val="0"/>
          <w:color w:val="C0504D" w:themeColor="accent2"/>
        </w:rPr>
        <w:t> : Apprentissage</w:t>
      </w:r>
      <w:r w:rsidR="007C26B8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</w: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</w:t>
      </w:r>
    </w:p>
    <w:p w:rsidR="003F4810" w:rsidRPr="008A07B9" w:rsidRDefault="00570602" w:rsidP="003F4810">
      <w:pPr>
        <w:pStyle w:val="Heading3"/>
        <w:spacing w:before="0"/>
        <w:ind w:left="-142" w:right="1"/>
        <w:jc w:val="center"/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</w:pPr>
      <w:r w:rsidRPr="008A07B9"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  <w:t xml:space="preserve">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15168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701"/>
        <w:gridCol w:w="3402"/>
        <w:gridCol w:w="3402"/>
        <w:gridCol w:w="3261"/>
        <w:gridCol w:w="3402"/>
      </w:tblGrid>
      <w:tr w:rsidR="00BA64FC" w:rsidTr="001C6640">
        <w:trPr>
          <w:trHeight w:val="617"/>
        </w:trPr>
        <w:tc>
          <w:tcPr>
            <w:tcW w:w="1701" w:type="dxa"/>
            <w:tcBorders>
              <w:top w:val="nil"/>
              <w:left w:val="nil"/>
            </w:tcBorders>
            <w:vAlign w:val="center"/>
          </w:tcPr>
          <w:p w:rsidR="003F4810" w:rsidRDefault="00570602" w:rsidP="003F4810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402" w:type="dxa"/>
            <w:shd w:val="clear" w:color="auto" w:fill="A6A6A6" w:themeFill="background1" w:themeFillShade="A6"/>
            <w:vAlign w:val="center"/>
          </w:tcPr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FFFFFF" w:themeColor="background1"/>
              </w:rPr>
              <w:t>Problèmes – Organisation et gestion de données</w:t>
            </w:r>
          </w:p>
        </w:tc>
        <w:tc>
          <w:tcPr>
            <w:tcW w:w="3402" w:type="dxa"/>
            <w:shd w:val="clear" w:color="auto" w:fill="A6A6A6" w:themeFill="background1" w:themeFillShade="A6"/>
            <w:vAlign w:val="center"/>
          </w:tcPr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FFFFFF" w:themeColor="background1"/>
              </w:rPr>
              <w:t>Nombres et numération</w:t>
            </w:r>
          </w:p>
        </w:tc>
        <w:tc>
          <w:tcPr>
            <w:tcW w:w="3261" w:type="dxa"/>
            <w:shd w:val="clear" w:color="auto" w:fill="A6A6A6" w:themeFill="background1" w:themeFillShade="A6"/>
            <w:vAlign w:val="center"/>
          </w:tcPr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FFFFFF" w:themeColor="background1"/>
              </w:rPr>
              <w:t>Calcul</w:t>
            </w:r>
          </w:p>
        </w:tc>
        <w:tc>
          <w:tcPr>
            <w:tcW w:w="3402" w:type="dxa"/>
            <w:shd w:val="clear" w:color="auto" w:fill="A6A6A6" w:themeFill="background1" w:themeFillShade="A6"/>
            <w:vAlign w:val="center"/>
          </w:tcPr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FFFFFF" w:themeColor="background1"/>
              </w:rPr>
              <w:t>Espace et géométrie</w:t>
            </w:r>
          </w:p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FFFFFF" w:themeColor="background1"/>
              </w:rPr>
              <w:t>Grandeurs et mesures</w:t>
            </w:r>
          </w:p>
        </w:tc>
      </w:tr>
      <w:tr w:rsidR="003F4810" w:rsidTr="001C6640">
        <w:trPr>
          <w:trHeight w:val="1814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1</w:t>
            </w:r>
          </w:p>
          <w:p w:rsidR="00BF68A7" w:rsidRPr="007C26B8" w:rsidRDefault="00BF68A7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FFFFFF" w:themeColor="background1"/>
              </w:rPr>
              <w:t>Unités 1 à 3</w:t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7C26B8" w:rsidRPr="007C26B8" w:rsidRDefault="007C26B8" w:rsidP="007C26B8">
            <w:pPr>
              <w:rPr>
                <w:rFonts w:ascii="Arial Rounded MT Bold" w:hAnsi="Arial Rounded MT Bold"/>
                <w:sz w:val="8"/>
              </w:rPr>
            </w:pPr>
          </w:p>
          <w:p w:rsidR="003F4810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Prendre et traiter des informations</w:t>
            </w:r>
          </w:p>
          <w:p w:rsidR="00292B4C" w:rsidRDefault="00292B4C" w:rsidP="007C26B8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Utiliser les nombres pour mémoriser des quantités</w:t>
            </w:r>
            <w:r w:rsidR="007C26B8">
              <w:t xml:space="preserve"> </w:t>
            </w:r>
            <w:r w:rsidR="00570602" w:rsidRPr="00570602">
              <w:rPr>
                <w:b/>
                <w:color w:val="C0504D" w:themeColor="accent2"/>
              </w:rPr>
              <w:sym w:font="CombiNumerals" w:char="F0D5"/>
            </w:r>
          </w:p>
          <w:p w:rsidR="00292B4C" w:rsidRDefault="00292B4C" w:rsidP="007C26B8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Utiliser un tableau à double entrée</w:t>
            </w:r>
            <w:r w:rsidR="00570602">
              <w:t xml:space="preserve"> </w:t>
            </w:r>
            <w:r w:rsidR="00570602" w:rsidRPr="00570602">
              <w:rPr>
                <w:b/>
                <w:color w:val="C0504D" w:themeColor="accent2"/>
              </w:rPr>
              <w:sym w:font="CombiNumerals" w:char="F0D5"/>
            </w:r>
            <w:r w:rsidR="00570602">
              <w:rPr>
                <w:b/>
                <w:color w:val="C0504D" w:themeColor="accent2"/>
              </w:rPr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7C26B8" w:rsidRPr="007C26B8" w:rsidRDefault="007C26B8" w:rsidP="007C26B8">
            <w:pPr>
              <w:rPr>
                <w:rFonts w:ascii="Arial Rounded MT Bold" w:hAnsi="Arial Rounded MT Bold"/>
                <w:sz w:val="8"/>
              </w:rPr>
            </w:pPr>
          </w:p>
          <w:p w:rsidR="003F4810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Nombres jusqu’à 10, puis 19</w:t>
            </w:r>
          </w:p>
          <w:p w:rsidR="00292B4C" w:rsidRDefault="00292B4C" w:rsidP="007C26B8">
            <w:pPr>
              <w:pStyle w:val="ListParagraph"/>
              <w:numPr>
                <w:ilvl w:val="0"/>
                <w:numId w:val="2"/>
              </w:numPr>
              <w:ind w:left="601"/>
            </w:pPr>
            <w:r>
              <w:t>Comptine orale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Default="00292B4C" w:rsidP="007C26B8">
            <w:pPr>
              <w:pStyle w:val="ListParagraph"/>
              <w:numPr>
                <w:ilvl w:val="0"/>
                <w:numId w:val="2"/>
              </w:numPr>
              <w:ind w:left="601"/>
            </w:pPr>
            <w:r>
              <w:t>Nombres et quantités</w:t>
            </w:r>
            <w:r w:rsidR="00570602">
              <w:t xml:space="preserve"> </w:t>
            </w:r>
            <w:r w:rsidR="00570602" w:rsidRPr="00570602">
              <w:rPr>
                <w:b/>
                <w:color w:val="C0504D" w:themeColor="accent2"/>
              </w:rPr>
              <w:sym w:font="CombiNumerals" w:char="F0D5"/>
            </w:r>
            <w:r w:rsidR="00570602">
              <w:rPr>
                <w:b/>
                <w:color w:val="C0504D" w:themeColor="accent2"/>
              </w:rPr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7C26B8">
            <w:pPr>
              <w:pStyle w:val="ListParagraph"/>
              <w:numPr>
                <w:ilvl w:val="0"/>
                <w:numId w:val="2"/>
              </w:numPr>
              <w:ind w:left="601"/>
            </w:pPr>
            <w:r>
              <w:t>Comparaison et rangement</w:t>
            </w:r>
            <w:r w:rsidR="00570602">
              <w:t xml:space="preserve"> </w:t>
            </w:r>
            <w:r w:rsidR="00570602" w:rsidRPr="00570602">
              <w:rPr>
                <w:b/>
                <w:color w:val="C0504D" w:themeColor="accent2"/>
              </w:rPr>
              <w:sym w:font="CombiNumerals" w:char="F0D5"/>
            </w:r>
            <w:r w:rsidR="00570602">
              <w:rPr>
                <w:b/>
                <w:color w:val="C0504D" w:themeColor="accent2"/>
              </w:rPr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7C26B8">
            <w:pPr>
              <w:pStyle w:val="ListParagraph"/>
              <w:numPr>
                <w:ilvl w:val="0"/>
                <w:numId w:val="2"/>
              </w:numPr>
              <w:ind w:left="601"/>
            </w:pPr>
            <w:r>
              <w:t>Suite écrite des nombres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7C26B8">
            <w:pPr>
              <w:pStyle w:val="ListParagraph"/>
              <w:numPr>
                <w:ilvl w:val="0"/>
                <w:numId w:val="2"/>
              </w:numPr>
              <w:ind w:left="601"/>
            </w:pPr>
            <w:r>
              <w:t>Dictée de nombres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</w:tc>
        <w:tc>
          <w:tcPr>
            <w:tcW w:w="3261" w:type="dxa"/>
            <w:shd w:val="clear" w:color="auto" w:fill="F2DBDB" w:themeFill="accent2" w:themeFillTint="33"/>
          </w:tcPr>
          <w:p w:rsidR="007C26B8" w:rsidRPr="007C26B8" w:rsidRDefault="007C26B8" w:rsidP="007C26B8">
            <w:pPr>
              <w:rPr>
                <w:rFonts w:ascii="Arial Rounded MT Bold" w:hAnsi="Arial Rounded MT Bold"/>
                <w:sz w:val="8"/>
              </w:rPr>
            </w:pPr>
          </w:p>
          <w:p w:rsidR="003F4810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mental</w:t>
            </w:r>
          </w:p>
          <w:p w:rsidR="00BF68A7" w:rsidRPr="00BA64FC" w:rsidRDefault="00BF68A7" w:rsidP="007C26B8">
            <w:pPr>
              <w:pStyle w:val="ListParagraph"/>
              <w:numPr>
                <w:ilvl w:val="0"/>
                <w:numId w:val="3"/>
              </w:numPr>
              <w:ind w:left="459"/>
            </w:pPr>
            <w:r>
              <w:t>Ajouter, retrancher (petits nombres)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A64FC" w:rsidRDefault="00BA64FC" w:rsidP="007C26B8">
            <w:pPr>
              <w:pStyle w:val="ListParagraph"/>
              <w:numPr>
                <w:ilvl w:val="0"/>
                <w:numId w:val="3"/>
              </w:numPr>
              <w:ind w:left="459"/>
            </w:pPr>
            <w:r>
              <w:t xml:space="preserve">Ajouts et compléments à 10 </w:t>
            </w:r>
            <w:r w:rsidRPr="00570602">
              <w:rPr>
                <w:b/>
                <w:color w:val="C0504D" w:themeColor="accent2"/>
              </w:rPr>
              <w:sym w:font="CombiNumerals" w:char="F0D5"/>
            </w:r>
            <w:r>
              <w:rPr>
                <w:b/>
                <w:color w:val="C0504D" w:themeColor="accent2"/>
              </w:rPr>
              <w:t xml:space="preserve"> </w:t>
            </w:r>
            <w:r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7C26B8">
            <w:pPr>
              <w:pStyle w:val="ListParagraph"/>
              <w:numPr>
                <w:ilvl w:val="0"/>
                <w:numId w:val="3"/>
              </w:numPr>
              <w:ind w:left="459"/>
            </w:pPr>
            <w:r>
              <w:t>Décomposition des nombre jusqu’à 10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7C26B8" w:rsidRPr="007C26B8" w:rsidRDefault="007C26B8" w:rsidP="007C26B8">
            <w:pPr>
              <w:rPr>
                <w:rFonts w:ascii="Arial Rounded MT Bold" w:hAnsi="Arial Rounded MT Bold"/>
                <w:sz w:val="8"/>
              </w:rPr>
            </w:pPr>
          </w:p>
          <w:p w:rsidR="003F4810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Repérage</w:t>
            </w:r>
          </w:p>
          <w:p w:rsidR="00BF68A7" w:rsidRDefault="00BF68A7" w:rsidP="007C26B8">
            <w:pPr>
              <w:pStyle w:val="ListParagraph"/>
              <w:numPr>
                <w:ilvl w:val="0"/>
                <w:numId w:val="4"/>
              </w:numPr>
              <w:ind w:left="535"/>
            </w:pPr>
            <w:r>
              <w:t>Dans un espace connu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7C26B8">
            <w:pPr>
              <w:pStyle w:val="ListParagraph"/>
              <w:numPr>
                <w:ilvl w:val="0"/>
                <w:numId w:val="4"/>
              </w:numPr>
              <w:ind w:left="535"/>
            </w:pPr>
            <w:r>
              <w:t>Dans l’espace de la feuille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7C26B8">
            <w:pPr>
              <w:pStyle w:val="ListParagraph"/>
              <w:numPr>
                <w:ilvl w:val="0"/>
                <w:numId w:val="4"/>
              </w:numPr>
              <w:ind w:left="535"/>
            </w:pPr>
            <w:r>
              <w:t>Utilisation d’un plan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7C26B8" w:rsidRDefault="00BF68A7" w:rsidP="007C26B8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Tracés</w:t>
            </w:r>
          </w:p>
          <w:p w:rsidR="00BF68A7" w:rsidRDefault="00BF68A7" w:rsidP="007C26B8">
            <w:pPr>
              <w:pStyle w:val="ListParagraph"/>
              <w:numPr>
                <w:ilvl w:val="0"/>
                <w:numId w:val="5"/>
              </w:numPr>
              <w:ind w:left="535"/>
            </w:pPr>
            <w:r>
              <w:t>A la règle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</w:tc>
      </w:tr>
      <w:tr w:rsidR="003F4810" w:rsidTr="001C6640"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2</w:t>
            </w:r>
          </w:p>
          <w:p w:rsidR="00BF68A7" w:rsidRPr="007C26B8" w:rsidRDefault="004310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noProof/>
                <w:color w:val="C2D69B" w:themeColor="accent3" w:themeTint="99"/>
              </w:rPr>
              <w:pict>
                <v:rect id="_x0000_s1043" style="position:absolute;left:0;text-align:left;margin-left:-137.5pt;margin-top:159.75pt;width:212.45pt;height:16.55pt;rotation:90;z-index:251665408" fillcolor="#bfbfbf [2412]" stroked="f" strokecolor="white [3212]">
                  <v:textbox style="layout-flow:vertical;mso-layout-flow-alt:bottom-to-top" inset=",0,,0">
                    <w:txbxContent>
                      <w:p w:rsidR="004310BC" w:rsidRPr="00EB7035" w:rsidRDefault="004310BC" w:rsidP="004310BC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BF68A7" w:rsidRPr="007C26B8">
              <w:rPr>
                <w:rFonts w:ascii="Berlin Sans FB" w:hAnsi="Berlin Sans FB"/>
                <w:color w:val="FFFFFF" w:themeColor="background1"/>
              </w:rPr>
              <w:t>Unités 4 à 6</w:t>
            </w:r>
          </w:p>
        </w:tc>
        <w:tc>
          <w:tcPr>
            <w:tcW w:w="3402" w:type="dxa"/>
            <w:shd w:val="clear" w:color="auto" w:fill="E5B8B7" w:themeFill="accent2" w:themeFillTint="66"/>
          </w:tcPr>
          <w:p w:rsidR="00292B4C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Prendre et traiter des informations</w:t>
            </w:r>
          </w:p>
          <w:p w:rsidR="003F4810" w:rsidRDefault="00292B4C" w:rsidP="00570602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Utiliser les nombres pour indiquer des positions</w:t>
            </w:r>
            <w:r w:rsidR="00570602">
              <w:t xml:space="preserve"> </w:t>
            </w:r>
            <w:r w:rsidR="00570602" w:rsidRPr="00570602">
              <w:rPr>
                <w:b/>
                <w:color w:val="C0504D" w:themeColor="accent2"/>
              </w:rPr>
              <w:sym w:font="CombiNumerals" w:char="F0D5"/>
            </w:r>
          </w:p>
        </w:tc>
        <w:tc>
          <w:tcPr>
            <w:tcW w:w="3402" w:type="dxa"/>
            <w:shd w:val="clear" w:color="auto" w:fill="E5B8B7" w:themeFill="accent2" w:themeFillTint="66"/>
          </w:tcPr>
          <w:p w:rsidR="003F4810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Nombres jusqu’à 39</w:t>
            </w:r>
          </w:p>
          <w:p w:rsidR="00292B4C" w:rsidRPr="00570602" w:rsidRDefault="00292B4C" w:rsidP="00570602">
            <w:pPr>
              <w:pStyle w:val="ListParagraph"/>
              <w:numPr>
                <w:ilvl w:val="0"/>
                <w:numId w:val="5"/>
              </w:numPr>
              <w:ind w:left="601"/>
            </w:pPr>
            <w:r>
              <w:t xml:space="preserve">Suite </w:t>
            </w:r>
            <w:r w:rsidR="00570602">
              <w:t>orale</w:t>
            </w:r>
            <w:r>
              <w:t xml:space="preserve"> des nombres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570602" w:rsidRDefault="00570602" w:rsidP="00570602">
            <w:pPr>
              <w:pStyle w:val="ListParagraph"/>
              <w:numPr>
                <w:ilvl w:val="0"/>
                <w:numId w:val="5"/>
              </w:numPr>
              <w:ind w:left="601"/>
            </w:pPr>
            <w:r>
              <w:t xml:space="preserve">Suite écrite des nombres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>
              <w:rPr>
                <w:b/>
                <w:color w:val="C0504D" w:themeColor="accent2"/>
              </w:rPr>
              <w:t xml:space="preserve"> </w:t>
            </w:r>
            <w:r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570602">
            <w:pPr>
              <w:pStyle w:val="ListParagraph"/>
              <w:numPr>
                <w:ilvl w:val="0"/>
                <w:numId w:val="5"/>
              </w:numPr>
              <w:ind w:left="601"/>
            </w:pPr>
            <w:r>
              <w:t>Dictée de nombres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Default="00292B4C" w:rsidP="00570602">
            <w:pPr>
              <w:pStyle w:val="ListParagraph"/>
              <w:numPr>
                <w:ilvl w:val="0"/>
                <w:numId w:val="5"/>
              </w:numPr>
              <w:ind w:left="601"/>
            </w:pPr>
            <w:r>
              <w:t>Comparaison et rangement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  <w:r w:rsidR="00570602">
              <w:rPr>
                <w:b/>
                <w:color w:val="4BACC6" w:themeColor="accent5"/>
              </w:rPr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Rôle des dizaines</w:t>
            </w:r>
          </w:p>
          <w:p w:rsidR="00292B4C" w:rsidRDefault="00292B4C" w:rsidP="00BA64FC">
            <w:pPr>
              <w:pStyle w:val="ListParagraph"/>
              <w:numPr>
                <w:ilvl w:val="0"/>
                <w:numId w:val="5"/>
              </w:numPr>
              <w:ind w:left="601" w:hanging="241"/>
            </w:pPr>
            <w:r>
              <w:t>Dénombrer en appui sur dix, vingt, trente</w:t>
            </w:r>
            <w:r w:rsidR="00570602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>
              <w:rPr>
                <w:b/>
                <w:color w:val="C0504D" w:themeColor="accent2"/>
              </w:rPr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Ecritures littérales</w:t>
            </w:r>
          </w:p>
          <w:p w:rsidR="00292B4C" w:rsidRDefault="00292B4C" w:rsidP="00BA64FC">
            <w:pPr>
              <w:pStyle w:val="ListParagraph"/>
              <w:numPr>
                <w:ilvl w:val="0"/>
                <w:numId w:val="5"/>
              </w:numPr>
              <w:ind w:left="601" w:hanging="241"/>
            </w:pPr>
            <w:r>
              <w:t>Relation avec les écritures chiffrées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</w:tc>
        <w:tc>
          <w:tcPr>
            <w:tcW w:w="3261" w:type="dxa"/>
            <w:shd w:val="clear" w:color="auto" w:fill="E5B8B7" w:themeFill="accent2" w:themeFillTint="66"/>
          </w:tcPr>
          <w:p w:rsidR="003F4810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mental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Ajouter, retrancher (petits nombres)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  <w:r w:rsidR="00BA64FC" w:rsidRPr="00BA64FC">
              <w:rPr>
                <w:b/>
                <w:color w:val="4BACC6" w:themeColor="accent5"/>
              </w:rPr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Décomposition de nombres jusqu’à 10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Doubles et moitiés (jusqu’à 10)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  <w:r w:rsidR="00BA64FC" w:rsidRPr="00BA64FC">
              <w:rPr>
                <w:b/>
                <w:color w:val="4BACC6" w:themeColor="accent5"/>
              </w:rPr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 xml:space="preserve">Compléments </w:t>
            </w:r>
            <w:r w:rsidR="00570602">
              <w:t>à</w:t>
            </w:r>
            <w:r>
              <w:t xml:space="preserve"> 10, calculs autour de 10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Calculs en appui sur les doubles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Calculs avec 1, 2 et 5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Ecritures symboliques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</w:pPr>
            <w:r>
              <w:t>Signes +, - et =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Répertoire additif (jusqu’à 10)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Formation, organisation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Calculs de sommes et de différences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</w:tc>
        <w:tc>
          <w:tcPr>
            <w:tcW w:w="3402" w:type="dxa"/>
            <w:shd w:val="clear" w:color="auto" w:fill="E5B8B7" w:themeFill="accent2" w:themeFillTint="66"/>
          </w:tcPr>
          <w:p w:rsidR="003F4810" w:rsidRPr="007C26B8" w:rsidRDefault="00BF68A7" w:rsidP="007C26B8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Repérage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7"/>
              </w:numPr>
              <w:ind w:left="535"/>
            </w:pPr>
            <w:r>
              <w:t>Sur quadrillage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7C26B8" w:rsidRDefault="00BF68A7" w:rsidP="007C26B8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Tracés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7"/>
              </w:numPr>
              <w:ind w:left="535"/>
            </w:pPr>
            <w:r>
              <w:t>A la règle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Figures planes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7"/>
              </w:numPr>
              <w:ind w:left="535"/>
            </w:pPr>
            <w:r>
              <w:t>Reconnaissance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Longueurs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7"/>
              </w:numPr>
              <w:ind w:left="535"/>
            </w:pPr>
            <w:r>
              <w:t>Comparaison directe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7"/>
              </w:numPr>
              <w:ind w:left="535"/>
            </w:pPr>
            <w:r>
              <w:t>Comparaison indirecte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</w:tr>
      <w:tr w:rsidR="003F4810" w:rsidTr="001C6640">
        <w:trPr>
          <w:trHeight w:val="1667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3F4810" w:rsidRPr="007C26B8" w:rsidRDefault="003F4810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 xml:space="preserve">Période </w:t>
            </w:r>
            <w:r w:rsidR="00BF68A7" w:rsidRPr="007C26B8">
              <w:rPr>
                <w:rFonts w:ascii="Berlin Sans FB" w:hAnsi="Berlin Sans FB"/>
                <w:color w:val="C2D69B" w:themeColor="accent3" w:themeTint="99"/>
              </w:rPr>
              <w:t>3</w:t>
            </w:r>
          </w:p>
          <w:p w:rsidR="00BF68A7" w:rsidRPr="007C26B8" w:rsidRDefault="00BF68A7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FFFFFF" w:themeColor="background1"/>
              </w:rPr>
              <w:t>Unités 7 à 9</w:t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3F4810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Problèmes dictés</w:t>
            </w:r>
          </w:p>
          <w:p w:rsidR="00292B4C" w:rsidRDefault="00292B4C" w:rsidP="00570602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Réunion de quantités, moitié, diminution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Default="00292B4C" w:rsidP="00570602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 xml:space="preserve">Déplacements sur une ligne </w:t>
            </w:r>
            <w:r w:rsidR="00570602">
              <w:t xml:space="preserve"> </w:t>
            </w:r>
            <w:r>
              <w:t>graduée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Default="00292B4C" w:rsidP="00570602">
            <w:pPr>
              <w:pStyle w:val="ListParagraph"/>
              <w:numPr>
                <w:ilvl w:val="0"/>
                <w:numId w:val="5"/>
              </w:numPr>
              <w:ind w:left="459"/>
            </w:pPr>
            <w:r>
              <w:t>Compléments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Problèmes de groupements</w:t>
            </w:r>
          </w:p>
          <w:p w:rsidR="00292B4C" w:rsidRDefault="00292B4C" w:rsidP="00570602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Groupements par 2 et par 5</w:t>
            </w:r>
            <w:r w:rsidR="00570602">
              <w:t xml:space="preserve"> </w:t>
            </w:r>
            <w:r w:rsidR="00570602" w:rsidRPr="00570602">
              <w:rPr>
                <w:b/>
                <w:color w:val="C0504D" w:themeColor="accent2"/>
              </w:rPr>
              <w:sym w:font="CombiNumerals" w:char="F0D5"/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3F4810" w:rsidRPr="008A07B9" w:rsidRDefault="00292B4C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 xml:space="preserve">Nombres </w:t>
            </w:r>
            <w:proofErr w:type="spellStart"/>
            <w:r w:rsidRPr="008A07B9">
              <w:rPr>
                <w:rFonts w:ascii="Arial Rounded MT Bold" w:hAnsi="Arial Rounded MT Bold"/>
                <w:sz w:val="20"/>
              </w:rPr>
              <w:t>juqu’à</w:t>
            </w:r>
            <w:proofErr w:type="spellEnd"/>
            <w:r w:rsidRPr="008A07B9">
              <w:rPr>
                <w:rFonts w:ascii="Arial Rounded MT Bold" w:hAnsi="Arial Rounded MT Bold"/>
                <w:sz w:val="20"/>
              </w:rPr>
              <w:t xml:space="preserve"> 59</w:t>
            </w:r>
          </w:p>
          <w:p w:rsidR="00292B4C" w:rsidRDefault="00292B4C" w:rsidP="00BA64FC">
            <w:pPr>
              <w:pStyle w:val="ListParagraph"/>
              <w:numPr>
                <w:ilvl w:val="0"/>
                <w:numId w:val="6"/>
              </w:numPr>
              <w:ind w:left="601"/>
            </w:pPr>
            <w:r>
              <w:t>Suite écrite des nombres (1 en 1, 10 en 10)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BA64FC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BA64FC">
            <w:pPr>
              <w:pStyle w:val="ListParagraph"/>
              <w:numPr>
                <w:ilvl w:val="0"/>
                <w:numId w:val="6"/>
              </w:numPr>
              <w:ind w:left="601"/>
            </w:pPr>
            <w:r>
              <w:t>Dictée de nombres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Rôle des dizaines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601"/>
            </w:pPr>
            <w:r>
              <w:t>Dénombrer en appui sur dix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BA64FC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Groupements par dix et écritures chiffrées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601"/>
            </w:pPr>
            <w:r>
              <w:t>Valeur positionnelle des chiffres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  <w:tc>
          <w:tcPr>
            <w:tcW w:w="3261" w:type="dxa"/>
            <w:shd w:val="clear" w:color="auto" w:fill="F2DBDB" w:themeFill="accent2" w:themeFillTint="33"/>
          </w:tcPr>
          <w:p w:rsidR="003F4810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mental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Décomposition de 5 et de 10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Somme de plusieurs nombres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Calcul en appui sur les doubles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Sommes et différences avec 10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Compléments à 10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Calculs avec 10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8A07B9" w:rsidRDefault="009241BF" w:rsidP="007C26B8">
            <w:pPr>
              <w:rPr>
                <w:rFonts w:ascii="Arial Rounded MT Bold" w:hAnsi="Arial Rounded MT Bold"/>
                <w:sz w:val="20"/>
              </w:rPr>
            </w:pPr>
            <w:r>
              <w:rPr>
                <w:rFonts w:ascii="Arial Rounded MT Bold" w:hAnsi="Arial Rounded MT Bold"/>
                <w:noProof/>
                <w:sz w:val="20"/>
              </w:rPr>
              <w:lastRenderedPageBreak/>
              <w:pict>
                <v:shape id="_x0000_s1041" type="#_x0000_t8" style="position:absolute;margin-left:-553.3pt;margin-top:66.65pt;width:167.3pt;height:41.7pt;rotation:90;z-index:251664384;v-text-anchor:middle" strokecolor="#7f7f7f [1612]" strokeweight="1pt">
                  <v:stroke dashstyle="dash"/>
                  <v:textbox style="layout-flow:vertical;mso-layout-flow-alt:bottom-to-top;mso-next-textbox:#_x0000_s1041" inset=",0,,1mm">
                    <w:txbxContent>
                      <w:p w:rsidR="004310BC" w:rsidRPr="004310BC" w:rsidRDefault="004310BC" w:rsidP="004310BC">
                        <w:pPr>
                          <w:spacing w:after="0" w:line="240" w:lineRule="auto"/>
                          <w:ind w:left="-425" w:right="-505"/>
                          <w:jc w:val="center"/>
                          <w:rPr>
                            <w:rFonts w:ascii="Cooper Std Black" w:hAnsi="Cooper Std Black"/>
                            <w:sz w:val="20"/>
                            <w:szCs w:val="26"/>
                          </w:rPr>
                        </w:pPr>
                        <w:r w:rsidRPr="004310BC">
                          <w:rPr>
                            <w:rFonts w:ascii="Cooper Std Black" w:hAnsi="Cooper Std Black"/>
                            <w:sz w:val="20"/>
                            <w:szCs w:val="26"/>
                          </w:rPr>
                          <w:t>Documents</w:t>
                        </w:r>
                      </w:p>
                      <w:p w:rsidR="000D69B0" w:rsidRPr="004056AC" w:rsidRDefault="000D69B0" w:rsidP="004D4A9A">
                        <w:pPr>
                          <w:ind w:left="-425" w:right="-505"/>
                          <w:jc w:val="center"/>
                          <w:rPr>
                            <w:rFonts w:ascii="Cooper Std Black" w:hAnsi="Cooper Std Black"/>
                            <w:sz w:val="20"/>
                            <w:szCs w:val="26"/>
                          </w:rPr>
                        </w:pPr>
                        <w:r>
                          <w:rPr>
                            <w:rFonts w:ascii="Cooper Std Black" w:hAnsi="Cooper Std Black"/>
                            <w:szCs w:val="26"/>
                          </w:rPr>
                          <w:t>Administratifs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 Rounded MT Bold" w:hAnsi="Arial Rounded MT Bold"/>
                <w:noProof/>
                <w:sz w:val="20"/>
              </w:rPr>
              <w:pict>
                <v:rect id="_x0000_s1038" style="position:absolute;margin-left:-895.05pt;margin-top:376.15pt;width:845.3pt;height:60.75pt;rotation:270;z-index:251662336" fillcolor="#bfbfbf [2412]" stroked="f">
                  <v:textbox style="mso-next-textbox:#_x0000_s1038">
                    <w:txbxContent>
                      <w:p w:rsidR="008A07B9" w:rsidRDefault="008A07B9" w:rsidP="008A07B9"/>
                      <w:p w:rsidR="008A07B9" w:rsidRPr="00B75FE6" w:rsidRDefault="008A07B9" w:rsidP="008A07B9">
                        <w:pPr>
                          <w:ind w:left="1985" w:right="207"/>
                          <w:rPr>
                            <w:rFonts w:ascii="Fineliner Script" w:hAnsi="Fineliner Script"/>
                            <w:sz w:val="72"/>
                            <w:szCs w:val="66"/>
                          </w:rPr>
                        </w:pPr>
                        <w:r>
                          <w:rPr>
                            <w:rFonts w:ascii="Fineliner Script" w:hAnsi="Fineliner Script"/>
                            <w:sz w:val="72"/>
                            <w:szCs w:val="66"/>
                          </w:rPr>
                          <w:t>Anagrammes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 Rounded MT Bold" w:hAnsi="Arial Rounded MT Bold"/>
                <w:noProof/>
                <w:sz w:val="20"/>
              </w:rPr>
              <w:pict>
                <v:shape id="_x0000_s1039" type="#_x0000_t32" style="position:absolute;margin-left:-443.15pt;margin-top:-21.5pt;width:1.15pt;height:3642.05pt;flip:y;z-index:251663360" o:connectortype="straight" strokecolor="#a5a5a5 [2092]" strokeweight="2.5pt">
                  <v:stroke dashstyle="1 1" endcap="round"/>
                </v:shape>
              </w:pict>
            </w:r>
            <w:r w:rsidR="00BF68A7" w:rsidRPr="008A07B9">
              <w:rPr>
                <w:rFonts w:ascii="Arial Rounded MT Bold" w:hAnsi="Arial Rounded MT Bold"/>
                <w:sz w:val="20"/>
              </w:rPr>
              <w:t>Répertoire additif (jusqu’à 10)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Mémorisation, utilisation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  <w:r w:rsidR="00BA64FC" w:rsidRPr="00BA64FC">
              <w:rPr>
                <w:b/>
                <w:color w:val="4BACC6" w:themeColor="accent5"/>
              </w:rPr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Calculs de différences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Pr="008A07B9" w:rsidRDefault="00BF68A7" w:rsidP="007C26B8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Ecritures symboliques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Somme de plusieurs nombres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3F4810" w:rsidRPr="007C26B8" w:rsidRDefault="00BF68A7" w:rsidP="007C26B8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lastRenderedPageBreak/>
              <w:t>Repérage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535"/>
            </w:pPr>
            <w:r>
              <w:t>Sur quadrillage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BA64FC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7C26B8" w:rsidRDefault="00BF68A7" w:rsidP="007C26B8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Longueurs</w:t>
            </w:r>
          </w:p>
          <w:p w:rsidR="00BF68A7" w:rsidRDefault="00BF68A7" w:rsidP="007C26B8">
            <w:r>
              <w:t>Mesure par report d’une unité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7C26B8">
            <w:r>
              <w:t>Mesure avec une règle graduée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7C26B8" w:rsidRDefault="00BF68A7" w:rsidP="007C26B8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Temps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535"/>
            </w:pPr>
            <w:r>
              <w:t>Dates et durées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7C26B8" w:rsidRDefault="00BF68A7" w:rsidP="007C26B8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Monnaie</w:t>
            </w:r>
          </w:p>
          <w:p w:rsidR="00BF68A7" w:rsidRDefault="00BF68A7" w:rsidP="00BA64FC">
            <w:pPr>
              <w:pStyle w:val="ListParagraph"/>
              <w:numPr>
                <w:ilvl w:val="0"/>
                <w:numId w:val="6"/>
              </w:numPr>
              <w:ind w:left="535"/>
            </w:pPr>
            <w:r>
              <w:t>Pièces et billets en euros, échanges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</w:tr>
      <w:tr w:rsidR="003F4810" w:rsidTr="001C6640"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3F4810" w:rsidRPr="00BA64FC" w:rsidRDefault="003F4810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lastRenderedPageBreak/>
              <w:t>Période 4</w:t>
            </w:r>
          </w:p>
          <w:p w:rsidR="00BF68A7" w:rsidRPr="00BA64FC" w:rsidRDefault="004310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noProof/>
              </w:rPr>
              <w:pict>
                <v:rect id="_x0000_s1044" style="position:absolute;left:0;text-align:left;margin-left:-139.65pt;margin-top:227.2pt;width:212.45pt;height:16.55pt;rotation:90;z-index:251666432" fillcolor="#bfbfbf [2412]" stroked="f" strokecolor="white [3212]">
                  <v:textbox style="layout-flow:vertical;mso-layout-flow-alt:bottom-to-top" inset=",0,,0">
                    <w:txbxContent>
                      <w:p w:rsidR="004310BC" w:rsidRPr="00EB7035" w:rsidRDefault="004310BC" w:rsidP="004310BC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BF68A7" w:rsidRPr="00BA64FC">
              <w:rPr>
                <w:rFonts w:ascii="Berlin Sans FB" w:hAnsi="Berlin Sans FB"/>
                <w:color w:val="FFFFFF" w:themeColor="background1"/>
              </w:rPr>
              <w:t>Unités 10 à 12</w:t>
            </w:r>
          </w:p>
        </w:tc>
        <w:tc>
          <w:tcPr>
            <w:tcW w:w="3402" w:type="dxa"/>
            <w:shd w:val="clear" w:color="auto" w:fill="E5B8B7" w:themeFill="accent2" w:themeFillTint="66"/>
          </w:tcPr>
          <w:p w:rsidR="003F4810" w:rsidRPr="008A07B9" w:rsidRDefault="00292B4C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Problèmes dictés</w:t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</w:pPr>
            <w:r>
              <w:t>Réunion de quantités</w:t>
            </w:r>
            <w:r w:rsidR="008A07B9">
              <w:t xml:space="preserve"> </w:t>
            </w:r>
            <w:r w:rsidR="008A07B9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</w:pPr>
            <w:r>
              <w:t>Compléments</w:t>
            </w:r>
            <w:r w:rsidR="008A07B9">
              <w:t xml:space="preserve"> </w:t>
            </w:r>
            <w:r w:rsidR="008A07B9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</w:pPr>
            <w:r>
              <w:t>Partage en 2</w:t>
            </w:r>
            <w:r w:rsidR="008A07B9">
              <w:t xml:space="preserve"> </w:t>
            </w:r>
            <w:r w:rsidR="008A07B9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</w:pPr>
            <w:r>
              <w:t>Décomposition de quantités</w:t>
            </w:r>
            <w:r w:rsidR="008A07B9">
              <w:t xml:space="preserve"> </w:t>
            </w:r>
            <w:r w:rsidR="008A07B9" w:rsidRPr="00570602">
              <w:rPr>
                <w:b/>
                <w:color w:val="4BACC6" w:themeColor="accent5"/>
              </w:rPr>
              <w:sym w:font="CombiNumerals" w:char="F0D5"/>
            </w:r>
          </w:p>
          <w:p w:rsidR="00292B4C" w:rsidRPr="008A07B9" w:rsidRDefault="00292B4C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Problèmes écrits</w:t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Compléments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Partage en 2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Réunion de quantités identiques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Décomposition de quantités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</w:tc>
        <w:tc>
          <w:tcPr>
            <w:tcW w:w="3402" w:type="dxa"/>
            <w:shd w:val="clear" w:color="auto" w:fill="E5B8B7" w:themeFill="accent2" w:themeFillTint="66"/>
          </w:tcPr>
          <w:p w:rsidR="003F4810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Nombres jusqu’à 59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Comptine orale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Dictée de nombres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Suites orale et écrites (1 en 1, 2 en 2, 10 en 10)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Ecritures littérales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Nombres jusqu’à 99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Tableau des nombres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Comparaison de nombres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  <w:r w:rsidR="00BA64FC" w:rsidRPr="008A07B9">
              <w:rPr>
                <w:b/>
                <w:color w:val="F79646" w:themeColor="accent6"/>
              </w:rPr>
              <w:t xml:space="preserve"> </w:t>
            </w:r>
          </w:p>
        </w:tc>
        <w:tc>
          <w:tcPr>
            <w:tcW w:w="3261" w:type="dxa"/>
            <w:shd w:val="clear" w:color="auto" w:fill="E5B8B7" w:themeFill="accent2" w:themeFillTint="66"/>
          </w:tcPr>
          <w:p w:rsidR="003F4810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mental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Doubles et moitiés</w:t>
            </w:r>
            <w:r w:rsidR="00570602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Calcul en appui sur les doubles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Calcul en appui sur 5 et 10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Décompositions sous forme de sommes et de différences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Répertoire additif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Complément et différences (jusqu’à 10)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Répertoire au-delà de 10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sur les dizaines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 xml:space="preserve">Sommes </w:t>
            </w:r>
            <w:r w:rsidR="00BA64FC">
              <w:t>de diz</w:t>
            </w:r>
            <w:r>
              <w:t>aines entières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Sommes et différences de dizaines entières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posé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Approche de l’addition posée (calcul réfléchi)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</w:tc>
        <w:tc>
          <w:tcPr>
            <w:tcW w:w="3402" w:type="dxa"/>
            <w:shd w:val="clear" w:color="auto" w:fill="E5B8B7" w:themeFill="accent2" w:themeFillTint="66"/>
          </w:tcPr>
          <w:p w:rsidR="003F4810" w:rsidRPr="008A07B9" w:rsidRDefault="00BF68A7" w:rsidP="008A07B9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Longueur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Mesure avec une règle graduée (en cm)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Mesure de lignes brisées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Tracés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A la règle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Sur quadrillage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Figures planes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Carré, rectangle, triangle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</w:tr>
      <w:tr w:rsidR="003F4810" w:rsidTr="001C6640"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3F4810" w:rsidRPr="00BA64FC" w:rsidRDefault="003F4810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5</w:t>
            </w:r>
          </w:p>
          <w:p w:rsidR="00BF68A7" w:rsidRPr="00BA64FC" w:rsidRDefault="00BF68A7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BA64FC">
              <w:rPr>
                <w:rFonts w:ascii="Berlin Sans FB" w:hAnsi="Berlin Sans FB"/>
                <w:color w:val="FFFFFF" w:themeColor="background1"/>
              </w:rPr>
              <w:t>Unités 13 à 15</w:t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3F4810" w:rsidRPr="008A07B9" w:rsidRDefault="00292B4C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Problèmes dictés</w:t>
            </w:r>
          </w:p>
          <w:p w:rsidR="00292B4C" w:rsidRDefault="00292B4C" w:rsidP="008A07B9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Diminution, compléments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Réunion de quantités identiques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8A07B9" w:rsidRPr="008A07B9" w:rsidRDefault="00292B4C" w:rsidP="008A07B9">
            <w:pPr>
              <w:pStyle w:val="ListParagraph"/>
              <w:numPr>
                <w:ilvl w:val="0"/>
                <w:numId w:val="8"/>
              </w:numPr>
              <w:ind w:left="459"/>
              <w:rPr>
                <w:b/>
                <w:color w:val="F79646" w:themeColor="accent6"/>
              </w:rPr>
            </w:pPr>
            <w:r>
              <w:t>Partage en 2 et 3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8A07B9" w:rsidRPr="008A07B9" w:rsidRDefault="008A07B9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Problèmes écrits</w:t>
            </w:r>
          </w:p>
          <w:p w:rsidR="008A07B9" w:rsidRDefault="008A07B9" w:rsidP="008A07B9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Diminution, compléments</w:t>
            </w:r>
          </w:p>
          <w:p w:rsidR="008A07B9" w:rsidRDefault="008A07B9" w:rsidP="008A07B9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 xml:space="preserve">Réunion de quantités identiques </w:t>
            </w:r>
            <w:r w:rsidRPr="00570602">
              <w:rPr>
                <w:b/>
                <w:color w:val="F79646" w:themeColor="accent6"/>
              </w:rPr>
              <w:sym w:font="CombiNumerals" w:char="F0D5"/>
            </w:r>
          </w:p>
          <w:p w:rsidR="008A07B9" w:rsidRPr="008A07B9" w:rsidRDefault="008A07B9" w:rsidP="008A07B9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 xml:space="preserve">Partage en 2 et en 3 </w:t>
            </w:r>
            <w:r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Default="00292B4C" w:rsidP="008A07B9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Réunion de quantités</w:t>
            </w:r>
            <w:r w:rsidR="00570602">
              <w:t xml:space="preserve"> </w:t>
            </w:r>
            <w:r w:rsidR="00570602" w:rsidRPr="00570602">
              <w:rPr>
                <w:b/>
                <w:color w:val="F79646" w:themeColor="accent6"/>
              </w:rPr>
              <w:sym w:font="CombiNumerals" w:char="F0D5"/>
            </w:r>
          </w:p>
          <w:p w:rsidR="00292B4C" w:rsidRPr="008A07B9" w:rsidRDefault="00292B4C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Problèmes relatifs à la monnaie</w:t>
            </w:r>
          </w:p>
          <w:p w:rsidR="00292B4C" w:rsidRDefault="00292B4C" w:rsidP="008A07B9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Calcul de prix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3F4810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Nombres jusqu’à 99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Ecritures littérales, chiffrées et décompositions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Dictées de nombres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8A07B9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Rôle des dizaines</w:t>
            </w:r>
          </w:p>
          <w:p w:rsidR="00BF68A7" w:rsidRDefault="008A07B9" w:rsidP="008A07B9">
            <w:pPr>
              <w:pStyle w:val="ListParagraph"/>
              <w:numPr>
                <w:ilvl w:val="0"/>
                <w:numId w:val="9"/>
              </w:numPr>
              <w:ind w:left="601"/>
            </w:pPr>
            <w:r>
              <w:t>Dénombrer en appui sur 10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  <w:tc>
          <w:tcPr>
            <w:tcW w:w="3261" w:type="dxa"/>
            <w:shd w:val="clear" w:color="auto" w:fill="F2DBDB" w:themeFill="accent2" w:themeFillTint="33"/>
          </w:tcPr>
          <w:p w:rsidR="003F4810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Répertoire additif (sommes jusqu’à 20)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Compléments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mental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Décompositions sous forme de sommes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</w:pPr>
            <w:r>
              <w:t>Doubles (tables de multiplication par 2)</w:t>
            </w:r>
            <w:r w:rsidR="00570602">
              <w:t xml:space="preserve"> </w:t>
            </w:r>
            <w:r w:rsidR="00570602" w:rsidRPr="00570602">
              <w:rPr>
                <w:b/>
                <w:color w:val="4BACC6" w:themeColor="accent5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Calcul posé</w:t>
            </w:r>
            <w:r w:rsidR="00570602" w:rsidRPr="008A07B9">
              <w:rPr>
                <w:rFonts w:ascii="Arial Rounded MT Bold" w:hAnsi="Arial Rounded MT Bold"/>
                <w:sz w:val="20"/>
              </w:rPr>
              <w:t xml:space="preserve"> 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459"/>
            </w:pPr>
            <w:r>
              <w:t>Addition posée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459"/>
            </w:pPr>
            <w:r>
              <w:t>Approche d’une technique pour la soustraction (calcul réfléchi)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</w:tc>
        <w:tc>
          <w:tcPr>
            <w:tcW w:w="3402" w:type="dxa"/>
            <w:shd w:val="clear" w:color="auto" w:fill="F2DBDB" w:themeFill="accent2" w:themeFillTint="33"/>
          </w:tcPr>
          <w:p w:rsidR="003F4810" w:rsidRPr="008A07B9" w:rsidRDefault="00BF68A7" w:rsidP="008A07B9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Tracés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A la règle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  <w:sz w:val="20"/>
              </w:rPr>
            </w:pPr>
            <w:r w:rsidRPr="008A07B9">
              <w:rPr>
                <w:rFonts w:ascii="Arial Rounded MT Bold" w:hAnsi="Arial Rounded MT Bold"/>
                <w:sz w:val="20"/>
              </w:rPr>
              <w:t>Figures planes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Carrés, rectangle, triangle</w:t>
            </w:r>
            <w:r w:rsidR="00BA64FC"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Triangles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Masse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Comparaisons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Monnaie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Pièces et billets en euros, prix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Temps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Lecture de l’heure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  <w:r w:rsidR="00BA64FC" w:rsidRPr="008A07B9">
              <w:rPr>
                <w:b/>
                <w:color w:val="C0504D" w:themeColor="accent2"/>
              </w:rPr>
              <w:t xml:space="preserve"> </w:t>
            </w:r>
            <w:r w:rsidR="00BA64FC" w:rsidRPr="00570602">
              <w:rPr>
                <w:b/>
                <w:color w:val="F79646" w:themeColor="accent6"/>
              </w:rPr>
              <w:sym w:font="CombiNumerals" w:char="F0D5"/>
            </w:r>
          </w:p>
          <w:p w:rsidR="00BF68A7" w:rsidRPr="008A07B9" w:rsidRDefault="00BF68A7" w:rsidP="008A07B9">
            <w:pPr>
              <w:rPr>
                <w:rFonts w:ascii="Arial Rounded MT Bold" w:hAnsi="Arial Rounded MT Bold"/>
              </w:rPr>
            </w:pPr>
            <w:r w:rsidRPr="008A07B9">
              <w:rPr>
                <w:rFonts w:ascii="Arial Rounded MT Bold" w:hAnsi="Arial Rounded MT Bold"/>
                <w:sz w:val="20"/>
              </w:rPr>
              <w:t>Solides</w:t>
            </w:r>
          </w:p>
          <w:p w:rsidR="00BF68A7" w:rsidRDefault="00BF68A7" w:rsidP="008A07B9">
            <w:pPr>
              <w:pStyle w:val="ListParagraph"/>
              <w:numPr>
                <w:ilvl w:val="0"/>
                <w:numId w:val="10"/>
              </w:numPr>
              <w:ind w:left="600"/>
            </w:pPr>
            <w:r>
              <w:t>Construction, reproduction</w:t>
            </w:r>
            <w:r w:rsidR="00BA64FC">
              <w:t xml:space="preserve"> </w:t>
            </w:r>
            <w:r w:rsidR="00BA64FC" w:rsidRPr="00570602">
              <w:rPr>
                <w:b/>
                <w:color w:val="C0504D" w:themeColor="accent2"/>
              </w:rPr>
              <w:sym w:font="CombiNumerals" w:char="F0D5"/>
            </w:r>
          </w:p>
        </w:tc>
      </w:tr>
    </w:tbl>
    <w:p w:rsidR="00470B6E" w:rsidRDefault="00470B6E"/>
    <w:sectPr w:rsidR="00470B6E" w:rsidSect="000D69B0">
      <w:pgSz w:w="16838" w:h="11906" w:orient="landscape"/>
      <w:pgMar w:top="284" w:right="253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D7E5E"/>
    <w:multiLevelType w:val="hybridMultilevel"/>
    <w:tmpl w:val="4CAE427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8B666F"/>
    <w:multiLevelType w:val="hybridMultilevel"/>
    <w:tmpl w:val="0D82AAD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98609F"/>
    <w:multiLevelType w:val="hybridMultilevel"/>
    <w:tmpl w:val="5EB821D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904A8"/>
    <w:multiLevelType w:val="hybridMultilevel"/>
    <w:tmpl w:val="C1B007D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5535AA"/>
    <w:multiLevelType w:val="hybridMultilevel"/>
    <w:tmpl w:val="F57C5826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C45EBD"/>
    <w:multiLevelType w:val="hybridMultilevel"/>
    <w:tmpl w:val="81483A82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F7314"/>
    <w:multiLevelType w:val="hybridMultilevel"/>
    <w:tmpl w:val="479ED85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730CCF"/>
    <w:multiLevelType w:val="hybridMultilevel"/>
    <w:tmpl w:val="1594328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9E0CCA"/>
    <w:multiLevelType w:val="hybridMultilevel"/>
    <w:tmpl w:val="E408A4EA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B40A86"/>
    <w:multiLevelType w:val="hybridMultilevel"/>
    <w:tmpl w:val="4A54DA68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1"/>
  </w:num>
  <w:num w:numId="8">
    <w:abstractNumId w:val="4"/>
  </w:num>
  <w:num w:numId="9">
    <w:abstractNumId w:val="0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7112E"/>
    <w:rsid w:val="000B44E4"/>
    <w:rsid w:val="000C4B0A"/>
    <w:rsid w:val="000D69B0"/>
    <w:rsid w:val="001C6640"/>
    <w:rsid w:val="00292B4C"/>
    <w:rsid w:val="003F4810"/>
    <w:rsid w:val="004310BC"/>
    <w:rsid w:val="004507B4"/>
    <w:rsid w:val="00470B6E"/>
    <w:rsid w:val="004D4A9A"/>
    <w:rsid w:val="004E7EEC"/>
    <w:rsid w:val="00570602"/>
    <w:rsid w:val="007C1503"/>
    <w:rsid w:val="007C26B8"/>
    <w:rsid w:val="007D4517"/>
    <w:rsid w:val="008A07B9"/>
    <w:rsid w:val="008E656B"/>
    <w:rsid w:val="009241BF"/>
    <w:rsid w:val="00AF2E5E"/>
    <w:rsid w:val="00B42A17"/>
    <w:rsid w:val="00BA64FC"/>
    <w:rsid w:val="00BB08C5"/>
    <w:rsid w:val="00BC13D5"/>
    <w:rsid w:val="00BF68A7"/>
    <w:rsid w:val="00C92200"/>
    <w:rsid w:val="00CB3FA8"/>
    <w:rsid w:val="00E832A5"/>
    <w:rsid w:val="00EC7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2412]" strokecolor="none"/>
    </o:shapedefaults>
    <o:shapelayout v:ext="edit">
      <o:idmap v:ext="edit" data="1"/>
      <o:rules v:ext="edit">
        <o:r id="V:Rule3" type="connector" idref="#_x0000_s1032"/>
        <o:r id="V:Rule4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776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2011-08-29T14:53:00Z</cp:lastPrinted>
  <dcterms:created xsi:type="dcterms:W3CDTF">2011-07-07T10:21:00Z</dcterms:created>
  <dcterms:modified xsi:type="dcterms:W3CDTF">2011-09-21T11:07:00Z</dcterms:modified>
</cp:coreProperties>
</file>